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461105509"/>
      <w:bookmarkStart w:id="1" w:name="_Toc494436249"/>
      <w:bookmarkStart w:id="2" w:name="_Toc358274747"/>
      <w:bookmarkStart w:id="3" w:name="_Toc310941282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</w:t>
      </w:r>
      <w:bookmarkStart w:id="5" w:name="_Toc461105510"/>
      <w:bookmarkEnd w:id="0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2 – </w:t>
      </w:r>
      <w:r w:rsidRPr="00F44513">
        <w:rPr>
          <w:rFonts w:ascii="Arial" w:eastAsia="Calibri" w:hAnsi="Arial" w:cs="Arial"/>
          <w:b/>
          <w:bCs/>
          <w:caps/>
          <w:kern w:val="32"/>
          <w:sz w:val="20"/>
          <w:szCs w:val="20"/>
          <w:lang w:eastAsia="en-GB"/>
        </w:rPr>
        <w:t>Standardowy formularz jednolitego europejskiego dokumentu zamówienia</w:t>
      </w:r>
      <w:bookmarkEnd w:id="1"/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w w:val="0"/>
          <w:sz w:val="20"/>
          <w:szCs w:val="20"/>
          <w:lang w:eastAsia="en-GB"/>
        </w:rPr>
        <w:t xml:space="preserve"> </w:t>
      </w:r>
      <w:r w:rsidRPr="00F44513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F44513">
        <w:rPr>
          <w:rFonts w:ascii="Arial" w:eastAsia="Calibri" w:hAnsi="Arial" w:cs="Arial"/>
          <w:b/>
          <w:i/>
          <w:w w:val="0"/>
          <w:sz w:val="20"/>
          <w:szCs w:val="20"/>
          <w:vertAlign w:val="superscript"/>
          <w:lang w:eastAsia="en-GB"/>
        </w:rPr>
        <w:footnoteReference w:id="1"/>
      </w:r>
      <w:r w:rsidRPr="00F44513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.</w:t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Adres publikacyjny stosownego ogłoszenia</w:t>
      </w:r>
      <w:r w:rsidRPr="00F44513">
        <w:rPr>
          <w:rFonts w:ascii="Arial" w:eastAsia="Calibri" w:hAnsi="Arial" w:cs="Arial"/>
          <w:b/>
          <w:i/>
          <w:sz w:val="20"/>
          <w:szCs w:val="20"/>
          <w:vertAlign w:val="superscript"/>
          <w:lang w:eastAsia="en-GB"/>
        </w:rPr>
        <w:footnoteReference w:id="2"/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 xml:space="preserve"> w Dzienniku Urzędowym Unii Europejskiej: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 xml:space="preserve">Dz.U. UE S numer [], data [], strona [], 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Numer ogłoszenia w Dz.U. S: [ ][ ][ ][ ]/S [ ][ ][ ]–[ ][ ][ ][ ][ ][ ][ ]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F44513" w:rsidRPr="00F44513" w:rsidTr="00767D55">
        <w:trPr>
          <w:trHeight w:val="349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Tożsamość zamawiającego</w:t>
            </w: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rPr>
          <w:trHeight w:val="349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Przedsiębiorstwo Inżynierii Miejskiej Sp. z o.o.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ul. Szarych Szeregów 2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43-502 Czechowice-Dziedzice  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Przedsiębiorstwo Wodociągów i Kanalizacji w Czechowicach – Dziedzicach sp. z o.o.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ul. Legionów 85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43-502 Czechowice Dziedzice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Gmina Czechowice-Dziedzice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Plac Jana Pawła II 1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43-502 Czechowice-Dziedzice</w:t>
            </w:r>
          </w:p>
        </w:tc>
      </w:tr>
      <w:tr w:rsidR="00F44513" w:rsidRPr="00F44513" w:rsidTr="00767D55">
        <w:trPr>
          <w:trHeight w:val="485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rPr>
          <w:trHeight w:val="484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Tytuł lub krótki opis udzielanego zamówienia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Kontrakt IV: Budowa kanalizacji sanitarnej i modernizacja sieci wodociągowej  na obszarze Czechowic-Dziedzic-Południe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Cześć 1, Część 2, Część 3</w:t>
            </w:r>
          </w:p>
        </w:tc>
      </w:tr>
      <w:tr w:rsidR="00F44513" w:rsidRPr="00F44513" w:rsidTr="00767D55">
        <w:trPr>
          <w:trHeight w:val="484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referencyjny nadany sprawie przez instytucję zamawiającą lub podmiot zamawiający (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8/POIS/JRP/2017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  ]</w:t>
            </w:r>
          </w:p>
        </w:tc>
      </w:tr>
    </w:tbl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F44513">
        <w:rPr>
          <w:rFonts w:ascii="Arial" w:eastAsia="Calibri" w:hAnsi="Arial" w:cs="Arial"/>
          <w:b/>
          <w:i/>
          <w:sz w:val="20"/>
          <w:szCs w:val="20"/>
          <w:lang w:eastAsia="en-GB"/>
        </w:rPr>
        <w:t>.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II: Informacje dotyczące wykonawcy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44513" w:rsidRPr="00F44513" w:rsidTr="00767D55">
        <w:trPr>
          <w:trHeight w:val="1372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rPr>
          <w:trHeight w:val="2002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tak,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jaki jest odpowiedni odsetek pracowników niepełnosprawnych lub defaworyzowanych?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[….]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c>
          <w:tcPr>
            <w:tcW w:w="9289" w:type="dxa"/>
            <w:gridSpan w:val="2"/>
            <w:shd w:val="clear" w:color="auto" w:fill="BFBFBF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[……],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Jeżeli tak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, proszę przedstawić –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dla każdego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niniejszej części sekcja A i B oraz w części III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F44513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12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44513" w:rsidRPr="00F44513" w:rsidRDefault="00F44513" w:rsidP="00F44513">
      <w:pPr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br w:type="page"/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III: Podstawy wykluczenia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:rsidR="00F44513" w:rsidRPr="00F44513" w:rsidRDefault="00F44513" w:rsidP="00F44513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udział w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F4451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3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F4451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4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bookmarkStart w:id="7" w:name="_DV_M1264"/>
      <w:bookmarkEnd w:id="7"/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F4451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F44513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8" w:name="_DV_M1266"/>
      <w:bookmarkEnd w:id="8"/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9" w:name="_DV_M1268"/>
      <w:bookmarkEnd w:id="9"/>
      <w:r w:rsidRPr="00F4451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6"/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F4451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7"/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F4451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bądź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którego(-ych) to dotyczy.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Jeżeli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wskazać: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decyzji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:rsidR="00F44513" w:rsidRPr="00F44513" w:rsidRDefault="00F44513" w:rsidP="00F44513">
            <w:pPr>
              <w:tabs>
                <w:tab w:val="num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F44513" w:rsidRPr="00F44513" w:rsidRDefault="00F44513" w:rsidP="00F44513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F44513" w:rsidRPr="00F44513" w:rsidRDefault="00F44513" w:rsidP="00F44513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w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F44513" w:rsidRPr="00F44513" w:rsidTr="00767D55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F44513" w:rsidRPr="00F44513" w:rsidRDefault="00F44513" w:rsidP="00F44513">
            <w:pPr>
              <w:tabs>
                <w:tab w:val="num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F44513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jest winien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?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F44513" w:rsidRPr="00F44513" w:rsidTr="00767D55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rPr>
          <w:trHeight w:val="1316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konflikcie interesów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1544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rozwiązana przed czasem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Times New Roman" w:eastAsia="Calibri" w:hAnsi="Times New Roman" w:cs="Times New Roman"/>
          <w:sz w:val="24"/>
          <w:lang w:eastAsia="en-GB"/>
        </w:rPr>
        <w:br w:type="page"/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IV: Kryteria kwalifikacji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W odniesieniu do kryteriów kwalifikacji (sekcja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sym w:font="Symbol" w:char="F061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sym w:font="Symbol" w:char="F061"/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4513" w:rsidRPr="00F44513" w:rsidTr="00767D55">
        <w:tc>
          <w:tcPr>
            <w:tcW w:w="4606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44513" w:rsidRPr="00F44513" w:rsidTr="00767D55">
        <w:tc>
          <w:tcPr>
            <w:tcW w:w="4606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A: Kompetencje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1) Figuruje w odpowiednim rejestrze zawodowym lub handlowym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2) W odniesieniu do zamówień publicznych na usługi: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konieczne jest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posiadanie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zezwolenia lub bycie członkiem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B: Sytuacja ekonomiczna i finansowa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1a) Jego („ogólny”)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roczny obrót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i/lub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1b) Jego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roczny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(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2a) Jego roczny („specyficzny”)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i/lub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2b) Jego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roczny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wskaźników finansowych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(określenie wymaganego wskaźnika – stosunek X do Y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– oraz wartość):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5) W ramach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ubezpieczenia z tytułu ryzyka zawodowego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6)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innych ewentualnych wymogów ekonomicznych lub finansowych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mogła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C: Zdolność techniczna i zawodowa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bookmarkStart w:id="10" w:name="_DV_M4300"/>
            <w:bookmarkStart w:id="11" w:name="_DV_M4301"/>
            <w:bookmarkEnd w:id="10"/>
            <w:bookmarkEnd w:id="11"/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wykonał następujące roboty budowlane określonego rodzaju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: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Roboty budowlane: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F44513" w:rsidRPr="00F44513" w:rsidTr="00767D55">
              <w:tc>
                <w:tcPr>
                  <w:tcW w:w="13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F44513" w:rsidRPr="00F44513" w:rsidTr="00767D55">
              <w:tc>
                <w:tcPr>
                  <w:tcW w:w="13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pracowników technicznych lub służb technicznych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3) Korzysta z następujących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a jego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zaplecze naukowo-badawcze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zarządzania łańcuchem dostaw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zezwoli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 przeprowadzenie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swoich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zdolności produkcyjnych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zdolności technicznych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środków naukowych i badawczych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jak również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środków kontroli jakości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6) Następującym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wykształceniem i kwalifikacjami zawodowymi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legitymuje się: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sam usługodawca lub wykonawca: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środki zarządzania środowiskowego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8) Wielkość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średniego rocznego zatrudnienia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Rok, średnie roczne zatrudnienie: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Rok, liczebność kadry kierowniczej: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9) Będzie dysponował następującymi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10)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część (procentową)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11)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12)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sporządzone przez urzędowe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instytuty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agencje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 jakości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bookmarkStart w:id="12" w:name="_DV_M4307"/>
      <w:bookmarkStart w:id="13" w:name="_DV_M4308"/>
      <w:bookmarkStart w:id="14" w:name="_DV_M4309"/>
      <w:bookmarkStart w:id="15" w:name="_DV_M4310"/>
      <w:bookmarkStart w:id="16" w:name="_DV_M4311"/>
      <w:bookmarkStart w:id="17" w:name="_DV_M4312"/>
      <w:bookmarkEnd w:id="12"/>
      <w:bookmarkEnd w:id="13"/>
      <w:bookmarkEnd w:id="14"/>
      <w:bookmarkEnd w:id="15"/>
      <w:bookmarkEnd w:id="16"/>
      <w:bookmarkEnd w:id="17"/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norm zapewniania jakości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systemów lub norm zarządzania środowiskowego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?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en-GB"/>
        </w:rPr>
      </w:pPr>
      <w:r w:rsidRPr="00F44513">
        <w:rPr>
          <w:rFonts w:ascii="Times New Roman" w:eastAsia="Calibri" w:hAnsi="Times New Roman" w:cs="Times New Roman"/>
          <w:sz w:val="24"/>
          <w:lang w:eastAsia="en-GB"/>
        </w:rPr>
        <w:br w:type="page"/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V: Ograniczanie liczby kwalifikujących się kandydatów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spełnia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każdego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wskazać dla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każdego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[….]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F44513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7"/>
      </w: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 xml:space="preserve">, lub 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b) najpóźniej od dnia 18 kwietnia 2018 r.</w:t>
      </w:r>
      <w:r w:rsidRPr="00F44513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8"/>
      </w: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, instytucja zamawiająca lub podmiot zamawiający już posiada odpowiednią dokumentację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vanish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Dzienniku Urzędowym Unii Europejskiej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, numer referencyjny)].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 xml:space="preserve"> </w:t>
      </w:r>
    </w:p>
    <w:p w:rsidR="00F44513" w:rsidRPr="00F44513" w:rsidRDefault="00F44513" w:rsidP="00F44513">
      <w:pPr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>Data, miejscowość oraz – jeżeli jest to wymagane lub konieczne – podpis(-y): [……]</w:t>
      </w:r>
    </w:p>
    <w:bookmarkEnd w:id="2"/>
    <w:bookmarkEnd w:id="5"/>
    <w:bookmarkEnd w:id="3"/>
    <w:p w:rsidR="00F44513" w:rsidRPr="00F44513" w:rsidRDefault="00607B9C" w:rsidP="00607B9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023424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684D5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684D5D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023424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684D5D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23424">
            <w:rPr>
              <w:rStyle w:val="Numerstrony"/>
              <w:rFonts w:ascii="Arial" w:hAnsi="Arial" w:cs="Arial"/>
              <w:noProof/>
              <w:sz w:val="20"/>
              <w:szCs w:val="20"/>
            </w:rPr>
            <w:t>8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23424">
            <w:rPr>
              <w:rStyle w:val="Numerstrony"/>
              <w:rFonts w:ascii="Arial" w:hAnsi="Arial" w:cs="Arial"/>
              <w:noProof/>
              <w:sz w:val="20"/>
              <w:szCs w:val="20"/>
            </w:rPr>
            <w:t>17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023424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F44513" w:rsidRPr="003B6373" w:rsidRDefault="00F44513" w:rsidP="00F4451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F44513" w:rsidRPr="003B6373" w:rsidRDefault="00F44513" w:rsidP="00F4451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F44513" w:rsidRPr="003B6373" w:rsidRDefault="00F44513" w:rsidP="00F4451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44513" w:rsidRPr="003B6373" w:rsidRDefault="00F44513" w:rsidP="00F4451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44513" w:rsidRPr="003B6373" w:rsidRDefault="00F44513" w:rsidP="00F4451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6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6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23424"/>
    <w:rsid w:val="001937A4"/>
    <w:rsid w:val="00204B2E"/>
    <w:rsid w:val="005E1D53"/>
    <w:rsid w:val="00607B9C"/>
    <w:rsid w:val="00684D5D"/>
    <w:rsid w:val="00813916"/>
    <w:rsid w:val="00C973A3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4529</Words>
  <Characters>27178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2018-02-12T09:18:00Z</cp:lastPrinted>
  <dcterms:created xsi:type="dcterms:W3CDTF">2018-02-09T11:49:00Z</dcterms:created>
  <dcterms:modified xsi:type="dcterms:W3CDTF">2018-02-12T09:18:00Z</dcterms:modified>
</cp:coreProperties>
</file>