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C7FF0" w14:textId="52E28CE7" w:rsidR="00D41533" w:rsidRPr="00D41533" w:rsidRDefault="00D41533" w:rsidP="00D41533">
      <w:pPr>
        <w:jc w:val="right"/>
        <w:rPr>
          <w:rFonts w:ascii="Arial" w:hAnsi="Arial" w:cs="Arial"/>
          <w:b/>
          <w:i/>
          <w:iCs/>
          <w:sz w:val="20"/>
          <w:u w:val="single"/>
        </w:rPr>
      </w:pPr>
      <w:r w:rsidRPr="00D41533">
        <w:rPr>
          <w:rFonts w:ascii="Arial" w:hAnsi="Arial" w:cs="Arial"/>
          <w:b/>
          <w:i/>
          <w:iCs/>
          <w:sz w:val="20"/>
          <w:u w:val="single"/>
        </w:rPr>
        <w:t xml:space="preserve">Załącznik nr  </w:t>
      </w:r>
      <w:r w:rsidR="005A7EBD">
        <w:rPr>
          <w:rFonts w:ascii="Arial" w:hAnsi="Arial" w:cs="Arial"/>
          <w:b/>
          <w:i/>
          <w:iCs/>
          <w:sz w:val="20"/>
          <w:u w:val="single"/>
        </w:rPr>
        <w:t>2</w:t>
      </w:r>
      <w:r w:rsidRPr="00D41533">
        <w:rPr>
          <w:rFonts w:ascii="Arial" w:hAnsi="Arial" w:cs="Arial"/>
          <w:b/>
          <w:i/>
          <w:iCs/>
          <w:sz w:val="20"/>
          <w:u w:val="single"/>
        </w:rPr>
        <w:t xml:space="preserve"> do Umowy</w:t>
      </w:r>
    </w:p>
    <w:p w14:paraId="67D506E8" w14:textId="77777777" w:rsidR="00D41533" w:rsidRPr="00D41533" w:rsidRDefault="00D41533" w:rsidP="00D41533">
      <w:pPr>
        <w:jc w:val="right"/>
        <w:rPr>
          <w:rFonts w:ascii="Arial" w:hAnsi="Arial" w:cs="Arial"/>
          <w:b/>
          <w:i/>
          <w:iCs/>
          <w:sz w:val="20"/>
        </w:rPr>
      </w:pPr>
    </w:p>
    <w:p w14:paraId="7276E19F" w14:textId="77777777" w:rsidR="00D41533" w:rsidRPr="00D41533" w:rsidRDefault="00D41533" w:rsidP="00D41533">
      <w:pPr>
        <w:jc w:val="center"/>
        <w:rPr>
          <w:rFonts w:ascii="Arial" w:hAnsi="Arial" w:cs="Arial"/>
          <w:b/>
          <w:sz w:val="20"/>
        </w:rPr>
      </w:pPr>
      <w:r w:rsidRPr="00D41533">
        <w:rPr>
          <w:rFonts w:ascii="Arial" w:hAnsi="Arial" w:cs="Arial"/>
          <w:b/>
          <w:sz w:val="20"/>
        </w:rPr>
        <w:t>KARTA GWARANCYJNA</w:t>
      </w:r>
    </w:p>
    <w:p w14:paraId="55BA8DD1" w14:textId="47A1B6EA" w:rsidR="00D41533" w:rsidRPr="00D41533" w:rsidRDefault="00D41533" w:rsidP="00D41533">
      <w:pPr>
        <w:ind w:right="-144"/>
        <w:jc w:val="both"/>
        <w:rPr>
          <w:rFonts w:ascii="Arial" w:hAnsi="Arial" w:cs="Arial"/>
          <w:b/>
          <w:color w:val="000000"/>
          <w:sz w:val="20"/>
        </w:rPr>
      </w:pPr>
      <w:r w:rsidRPr="00D41533">
        <w:rPr>
          <w:rFonts w:ascii="Arial" w:hAnsi="Arial" w:cs="Arial"/>
          <w:sz w:val="20"/>
        </w:rPr>
        <w:t xml:space="preserve">Dla zadania pn.: </w:t>
      </w:r>
      <w:bookmarkStart w:id="0" w:name="_Hlk31968131"/>
      <w:r w:rsidR="00F71A11" w:rsidRPr="00F71A11">
        <w:rPr>
          <w:rFonts w:ascii="Arial" w:hAnsi="Arial" w:cs="Arial"/>
          <w:b/>
          <w:bCs/>
          <w:sz w:val="20"/>
        </w:rPr>
        <w:t>„Odtworzenie nawierzchni asfaltowej na ul. Stawowej, Brzeziny, Podkępie oraz nawierzchni tłuczniowej na ul. Stawowej- bocznej – zakres Kontraktu IV część 3.3 – podzadanie 8 i 27</w:t>
      </w:r>
      <w:r w:rsidRPr="00D41533">
        <w:rPr>
          <w:rFonts w:ascii="Arial" w:hAnsi="Arial" w:cs="Arial"/>
          <w:b/>
          <w:sz w:val="20"/>
        </w:rPr>
        <w:t>”</w:t>
      </w:r>
      <w:r w:rsidRPr="00D41533">
        <w:rPr>
          <w:rFonts w:ascii="Arial" w:eastAsia="Arial Unicode MS" w:hAnsi="Arial" w:cs="Arial"/>
          <w:b/>
          <w:bCs/>
          <w:i/>
          <w:sz w:val="20"/>
        </w:rPr>
        <w:t>.</w:t>
      </w:r>
    </w:p>
    <w:bookmarkEnd w:id="0"/>
    <w:p w14:paraId="70DF6AE8" w14:textId="77777777" w:rsidR="00D41533" w:rsidRPr="00D41533" w:rsidRDefault="00D41533" w:rsidP="00D41533">
      <w:pPr>
        <w:ind w:right="-144"/>
        <w:rPr>
          <w:rFonts w:ascii="Arial" w:hAnsi="Arial" w:cs="Arial"/>
          <w:b/>
          <w:color w:val="000000"/>
          <w:sz w:val="20"/>
        </w:rPr>
      </w:pPr>
    </w:p>
    <w:p w14:paraId="376949CD" w14:textId="6CD2C2B7" w:rsidR="00D41533" w:rsidRPr="00D41533" w:rsidRDefault="00D41533" w:rsidP="00D41533">
      <w:pPr>
        <w:jc w:val="both"/>
        <w:rPr>
          <w:rFonts w:ascii="Arial" w:eastAsia="Arial Unicode MS" w:hAnsi="Arial" w:cs="Arial"/>
          <w:bCs/>
          <w:sz w:val="20"/>
        </w:rPr>
      </w:pPr>
      <w:r w:rsidRPr="00D41533">
        <w:rPr>
          <w:rFonts w:ascii="Arial" w:eastAsia="Arial Unicode MS" w:hAnsi="Arial" w:cs="Arial"/>
          <w:b/>
          <w:sz w:val="20"/>
        </w:rPr>
        <w:t xml:space="preserve">Gwarant: </w:t>
      </w:r>
      <w:r>
        <w:rPr>
          <w:rFonts w:ascii="Arial" w:eastAsia="Arial Unicode MS" w:hAnsi="Arial" w:cs="Arial"/>
          <w:b/>
          <w:sz w:val="20"/>
        </w:rPr>
        <w:t>…………………………………….</w:t>
      </w:r>
    </w:p>
    <w:p w14:paraId="5D41040E" w14:textId="77777777" w:rsidR="00D41533" w:rsidRPr="00D41533" w:rsidRDefault="00D41533" w:rsidP="00D41533">
      <w:pPr>
        <w:jc w:val="both"/>
        <w:rPr>
          <w:rFonts w:ascii="Arial" w:hAnsi="Arial" w:cs="Arial"/>
          <w:sz w:val="20"/>
        </w:rPr>
      </w:pPr>
    </w:p>
    <w:p w14:paraId="22456AF9" w14:textId="77777777" w:rsidR="00D41533" w:rsidRPr="00D41533" w:rsidRDefault="00D41533" w:rsidP="00D41533">
      <w:pPr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 xml:space="preserve">udziela gwarancji jakości Zamawiającemu: </w:t>
      </w:r>
    </w:p>
    <w:p w14:paraId="5C259CC9" w14:textId="41F4FF99" w:rsidR="00D41533" w:rsidRPr="00D41533" w:rsidRDefault="00D41533" w:rsidP="00D41533">
      <w:pPr>
        <w:jc w:val="both"/>
        <w:rPr>
          <w:rFonts w:ascii="Arial" w:eastAsia="Arial Unicode MS" w:hAnsi="Arial" w:cs="Arial"/>
          <w:b/>
          <w:sz w:val="20"/>
        </w:rPr>
      </w:pPr>
      <w:r w:rsidRPr="00D41533">
        <w:rPr>
          <w:rFonts w:ascii="Arial" w:eastAsia="Arial Unicode MS" w:hAnsi="Arial" w:cs="Arial"/>
          <w:b/>
          <w:sz w:val="20"/>
        </w:rPr>
        <w:t>Przedsiębiorstwo Inżynierii Miejskiej Spółka z o.o.</w:t>
      </w:r>
      <w:r>
        <w:rPr>
          <w:rFonts w:ascii="Arial" w:eastAsia="Arial Unicode MS" w:hAnsi="Arial" w:cs="Arial"/>
          <w:b/>
          <w:sz w:val="20"/>
        </w:rPr>
        <w:t xml:space="preserve"> z siedzibą w Czechowicach-Dziedzicach</w:t>
      </w:r>
    </w:p>
    <w:p w14:paraId="29FCAC0E" w14:textId="77777777" w:rsidR="00D41533" w:rsidRPr="00D41533" w:rsidRDefault="00D41533" w:rsidP="00D41533">
      <w:pPr>
        <w:jc w:val="both"/>
        <w:rPr>
          <w:rFonts w:ascii="Arial" w:eastAsia="Calibri" w:hAnsi="Arial" w:cs="Arial"/>
          <w:b/>
          <w:sz w:val="20"/>
        </w:rPr>
      </w:pPr>
      <w:r w:rsidRPr="00D41533">
        <w:rPr>
          <w:rFonts w:ascii="Arial" w:hAnsi="Arial" w:cs="Arial"/>
          <w:sz w:val="20"/>
        </w:rPr>
        <w:t xml:space="preserve">adres: </w:t>
      </w:r>
      <w:r w:rsidRPr="00D41533">
        <w:rPr>
          <w:rFonts w:ascii="Arial" w:hAnsi="Arial" w:cs="Arial"/>
          <w:b/>
          <w:sz w:val="20"/>
        </w:rPr>
        <w:t>ul. Szarych Szeregów 2,   43-502 Czechowice-Dziedzice,</w:t>
      </w:r>
    </w:p>
    <w:p w14:paraId="5D61512D" w14:textId="77777777" w:rsidR="00D41533" w:rsidRPr="00D41533" w:rsidRDefault="00D41533" w:rsidP="00D41533">
      <w:pPr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>który jest uprawniony z tytułu gwarancji.</w:t>
      </w:r>
    </w:p>
    <w:p w14:paraId="79741F1C" w14:textId="77777777" w:rsidR="00D41533" w:rsidRPr="00D41533" w:rsidRDefault="00D41533" w:rsidP="00D41533">
      <w:pPr>
        <w:jc w:val="both"/>
        <w:rPr>
          <w:rFonts w:ascii="Arial" w:hAnsi="Arial" w:cs="Arial"/>
          <w:sz w:val="20"/>
        </w:rPr>
      </w:pPr>
    </w:p>
    <w:p w14:paraId="76DA675C" w14:textId="77777777" w:rsidR="00D41533" w:rsidRPr="00D41533" w:rsidRDefault="00D41533" w:rsidP="00D41533">
      <w:pPr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>Gwarant oświadcza, że objęte niniejszą kartą gwarancyjną roboty budowlane wraz z urządzeniami zostały wykonane zgodnie z Opisem Przedmiotu Zamówienia, zasadami wiedzy technicznej i zgodnie z przepisami techniczno-budowlanymi. Wykonawca udziela gwarancji na sprawne działanie i niezakłóconą eksploatację obiektu.</w:t>
      </w:r>
    </w:p>
    <w:p w14:paraId="33BC2DBB" w14:textId="77777777" w:rsidR="00D41533" w:rsidRPr="00D41533" w:rsidRDefault="00D41533" w:rsidP="00D41533">
      <w:pPr>
        <w:jc w:val="both"/>
        <w:rPr>
          <w:rFonts w:ascii="Arial" w:hAnsi="Arial" w:cs="Arial"/>
          <w:sz w:val="20"/>
        </w:rPr>
      </w:pPr>
    </w:p>
    <w:p w14:paraId="55333BC5" w14:textId="77777777" w:rsidR="00D41533" w:rsidRPr="00D41533" w:rsidRDefault="00D41533" w:rsidP="00D41533">
      <w:pPr>
        <w:jc w:val="center"/>
        <w:rPr>
          <w:rFonts w:ascii="Arial" w:hAnsi="Arial" w:cs="Arial"/>
          <w:b/>
          <w:sz w:val="20"/>
        </w:rPr>
      </w:pPr>
      <w:r w:rsidRPr="00D41533">
        <w:rPr>
          <w:rFonts w:ascii="Arial" w:hAnsi="Arial" w:cs="Arial"/>
          <w:sz w:val="20"/>
        </w:rPr>
        <w:sym w:font="Times New Roman" w:char="00A7"/>
      </w:r>
      <w:r w:rsidRPr="00D41533">
        <w:rPr>
          <w:rFonts w:ascii="Arial" w:hAnsi="Arial" w:cs="Arial"/>
          <w:b/>
          <w:sz w:val="20"/>
        </w:rPr>
        <w:t xml:space="preserve"> 1</w:t>
      </w:r>
    </w:p>
    <w:p w14:paraId="2988D06E" w14:textId="77777777" w:rsidR="00D41533" w:rsidRPr="00D41533" w:rsidRDefault="00D41533" w:rsidP="00D41533">
      <w:pPr>
        <w:jc w:val="center"/>
        <w:rPr>
          <w:rFonts w:ascii="Arial" w:hAnsi="Arial" w:cs="Arial"/>
          <w:b/>
          <w:sz w:val="20"/>
        </w:rPr>
      </w:pPr>
      <w:r w:rsidRPr="00D41533">
        <w:rPr>
          <w:rFonts w:ascii="Arial" w:hAnsi="Arial" w:cs="Arial"/>
          <w:b/>
          <w:sz w:val="20"/>
        </w:rPr>
        <w:t>Przedmiot i termin gwarancji</w:t>
      </w:r>
    </w:p>
    <w:p w14:paraId="00B0D9F7" w14:textId="200048EA" w:rsidR="00D41533" w:rsidRPr="00D41533" w:rsidRDefault="00D41533" w:rsidP="00D41533">
      <w:pPr>
        <w:numPr>
          <w:ilvl w:val="0"/>
          <w:numId w:val="2"/>
        </w:numPr>
        <w:ind w:left="426" w:right="-144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hAnsi="Arial" w:cs="Arial"/>
          <w:sz w:val="20"/>
        </w:rPr>
        <w:t xml:space="preserve">Niniejsza gwarancja obejmuje całość zamówienia na wykonanie robót budowlanych pn.: </w:t>
      </w:r>
      <w:r w:rsidR="00F71A11" w:rsidRPr="00F71A11">
        <w:rPr>
          <w:rFonts w:ascii="Arial" w:hAnsi="Arial" w:cs="Arial"/>
          <w:b/>
          <w:sz w:val="20"/>
        </w:rPr>
        <w:t>„Odtworzenie nawierzchni asfaltowej na ul. Stawowej, Brzeziny, Podkępie oraz nawierzchni tłuczniowej na ul. Stawowej- bocznej – zakres Kontraktu IV część 3.3 – podzadanie 8 i 27”</w:t>
      </w:r>
      <w:r w:rsidRPr="00D41533">
        <w:rPr>
          <w:rFonts w:ascii="Arial" w:eastAsia="Arial Unicode MS" w:hAnsi="Arial" w:cs="Arial"/>
          <w:b/>
          <w:bCs/>
          <w:sz w:val="20"/>
        </w:rPr>
        <w:t xml:space="preserve"> </w:t>
      </w:r>
      <w:r w:rsidRPr="00D41533">
        <w:rPr>
          <w:rFonts w:ascii="Arial" w:eastAsia="Arial Unicode MS" w:hAnsi="Arial" w:cs="Arial"/>
          <w:sz w:val="20"/>
        </w:rPr>
        <w:t>(dalej: umowa)</w:t>
      </w:r>
    </w:p>
    <w:p w14:paraId="1BA68F95" w14:textId="77777777" w:rsidR="00D41533" w:rsidRPr="00D41533" w:rsidRDefault="00D41533" w:rsidP="00D41533">
      <w:pPr>
        <w:numPr>
          <w:ilvl w:val="0"/>
          <w:numId w:val="2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>Gwarant odpowiada wobec Zamawiającego za cały przedmiot umowy, w tym także za części realizowane przez podwykonawców.</w:t>
      </w:r>
    </w:p>
    <w:p w14:paraId="5FDEF91B" w14:textId="19A06488" w:rsidR="00D41533" w:rsidRPr="00D41533" w:rsidRDefault="00D41533" w:rsidP="00D41533">
      <w:pPr>
        <w:numPr>
          <w:ilvl w:val="0"/>
          <w:numId w:val="2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 xml:space="preserve">Okres gwarancji jakości na zrealizowane roboty budowlane oraz zamontowane urządzenia wynosi </w:t>
      </w:r>
      <w:r w:rsidRPr="00D41533">
        <w:rPr>
          <w:rFonts w:ascii="Arial" w:eastAsia="Arial Unicode MS" w:hAnsi="Arial" w:cs="Arial"/>
          <w:b/>
          <w:bCs/>
          <w:sz w:val="20"/>
        </w:rPr>
        <w:t>60 miesięcy</w:t>
      </w:r>
      <w:r w:rsidRPr="00D41533">
        <w:rPr>
          <w:rFonts w:ascii="Arial" w:eastAsia="Arial Unicode MS" w:hAnsi="Arial" w:cs="Arial"/>
          <w:sz w:val="20"/>
        </w:rPr>
        <w:t xml:space="preserve"> </w:t>
      </w:r>
      <w:r w:rsidR="003D622A" w:rsidRPr="00626E6C">
        <w:rPr>
          <w:rFonts w:ascii="Arial" w:eastAsia="Arial Unicode MS" w:hAnsi="Arial" w:cs="Arial"/>
          <w:b/>
          <w:bCs/>
          <w:sz w:val="20"/>
        </w:rPr>
        <w:t>na drogi o nawierzchni asfaltowej</w:t>
      </w:r>
      <w:r w:rsidR="00626E6C" w:rsidRPr="00626E6C">
        <w:rPr>
          <w:rFonts w:ascii="Arial" w:eastAsia="Arial Unicode MS" w:hAnsi="Arial" w:cs="Arial"/>
          <w:b/>
          <w:bCs/>
          <w:sz w:val="20"/>
        </w:rPr>
        <w:t>, 24 miesiące na drogi o nawierzchni tłuczniowej</w:t>
      </w:r>
      <w:r w:rsidR="00626E6C">
        <w:rPr>
          <w:rFonts w:ascii="Arial" w:eastAsia="Arial Unicode MS" w:hAnsi="Arial" w:cs="Arial"/>
          <w:b/>
          <w:bCs/>
          <w:sz w:val="20"/>
        </w:rPr>
        <w:t>,</w:t>
      </w:r>
      <w:r w:rsidR="00626E6C">
        <w:rPr>
          <w:rFonts w:ascii="Arial" w:eastAsia="Arial Unicode MS" w:hAnsi="Arial" w:cs="Arial"/>
          <w:sz w:val="20"/>
        </w:rPr>
        <w:t xml:space="preserve"> </w:t>
      </w:r>
      <w:r w:rsidRPr="00D41533">
        <w:rPr>
          <w:rFonts w:ascii="Arial" w:eastAsia="Arial Unicode MS" w:hAnsi="Arial" w:cs="Arial"/>
          <w:sz w:val="20"/>
        </w:rPr>
        <w:t>licząc od daty zakończenia przedmiotu umowy. Za datę zakończenia przedmiotu umowy przyjmuje się datę odbioru końcowego, zgodnie z umową.</w:t>
      </w:r>
    </w:p>
    <w:p w14:paraId="08076C12" w14:textId="77777777" w:rsidR="00D41533" w:rsidRPr="00D41533" w:rsidRDefault="00D41533" w:rsidP="00D41533">
      <w:pPr>
        <w:numPr>
          <w:ilvl w:val="0"/>
          <w:numId w:val="2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 xml:space="preserve">Bieg terminu gwarancji rozpoczyna się  w dniu następnym, licząc od daty zakończenia wykonania przedmiotu umowy. </w:t>
      </w:r>
    </w:p>
    <w:p w14:paraId="1FC9B5E0" w14:textId="77777777" w:rsidR="00D41533" w:rsidRPr="00D41533" w:rsidRDefault="00D41533" w:rsidP="00D41533">
      <w:pPr>
        <w:jc w:val="center"/>
        <w:rPr>
          <w:rFonts w:ascii="Arial" w:eastAsia="Calibri" w:hAnsi="Arial" w:cs="Arial"/>
          <w:b/>
          <w:sz w:val="20"/>
        </w:rPr>
      </w:pPr>
      <w:r w:rsidRPr="00D41533">
        <w:rPr>
          <w:rFonts w:ascii="Arial" w:hAnsi="Arial" w:cs="Arial"/>
          <w:sz w:val="20"/>
        </w:rPr>
        <w:sym w:font="Times New Roman" w:char="00A7"/>
      </w:r>
      <w:r w:rsidRPr="00D41533">
        <w:rPr>
          <w:rFonts w:ascii="Arial" w:hAnsi="Arial" w:cs="Arial"/>
          <w:b/>
          <w:sz w:val="20"/>
        </w:rPr>
        <w:t xml:space="preserve"> 2</w:t>
      </w:r>
    </w:p>
    <w:p w14:paraId="185302DB" w14:textId="77777777" w:rsidR="00D41533" w:rsidRPr="00D41533" w:rsidRDefault="00D41533" w:rsidP="00D41533">
      <w:pPr>
        <w:jc w:val="center"/>
        <w:rPr>
          <w:rFonts w:ascii="Arial" w:hAnsi="Arial" w:cs="Arial"/>
          <w:b/>
          <w:sz w:val="20"/>
        </w:rPr>
      </w:pPr>
      <w:r w:rsidRPr="00D41533">
        <w:rPr>
          <w:rFonts w:ascii="Arial" w:hAnsi="Arial" w:cs="Arial"/>
          <w:b/>
          <w:sz w:val="20"/>
        </w:rPr>
        <w:t>Obowiązki i uprawnienia stron</w:t>
      </w:r>
    </w:p>
    <w:p w14:paraId="43A1530A" w14:textId="77777777" w:rsidR="00D41533" w:rsidRPr="00D41533" w:rsidRDefault="00D41533" w:rsidP="00D41533">
      <w:pPr>
        <w:numPr>
          <w:ilvl w:val="3"/>
          <w:numId w:val="1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>O wystąpieniu wad Zamawiający niezwłocznie po ich ujawnieniu powiadomi Gwaranta w formie pisemnej podając rodzaj wad.</w:t>
      </w:r>
    </w:p>
    <w:p w14:paraId="1EFB8B6A" w14:textId="77777777" w:rsidR="00D41533" w:rsidRPr="008B653E" w:rsidRDefault="00D41533" w:rsidP="00D41533">
      <w:pPr>
        <w:numPr>
          <w:ilvl w:val="3"/>
          <w:numId w:val="1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 xml:space="preserve">W przypadku wystąpienia wad, Zamawiający może żądać ich usunięcia wyznaczając w tym celu Gwarantowi odpowiedni termin. Jeżeli jednak stwierdzone wady uniemożliwiałyby użytkowanie przedmiotu umowy, a także gdy ujawniona wada może skutkować zagrożeniem dla życia lub zdrowia ludzi, zanieczyszczeniem środowiska, wystąpieniem niepowetowanej szkody dla </w:t>
      </w:r>
      <w:r w:rsidRPr="008B653E">
        <w:rPr>
          <w:rFonts w:ascii="Arial" w:eastAsia="Arial Unicode MS" w:hAnsi="Arial" w:cs="Arial"/>
          <w:sz w:val="20"/>
        </w:rPr>
        <w:t>Zamawiającego, Gwarant obowiązany jest przystąpić do usunięcia wady niezwłocznie tj. w terminie do 24 godzin od powiadomienia i usunięcia jej w najwcześniej możliwym terminie, jednak nie później niż w terminie 48 godzin od chwili przystąpienia do jej usuwania.</w:t>
      </w:r>
    </w:p>
    <w:p w14:paraId="332020C0" w14:textId="77777777" w:rsidR="00D41533" w:rsidRPr="008B653E" w:rsidRDefault="00D41533" w:rsidP="00D41533">
      <w:pPr>
        <w:pStyle w:val="Akapitzlist1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eastAsia="Arial Unicode MS" w:hAnsi="Arial" w:cs="Arial"/>
          <w:kern w:val="0"/>
          <w:sz w:val="20"/>
          <w:szCs w:val="20"/>
          <w:lang w:eastAsia="pl-PL" w:bidi="ar-SA"/>
        </w:rPr>
      </w:pPr>
      <w:r w:rsidRPr="008B653E">
        <w:rPr>
          <w:rFonts w:ascii="Arial" w:eastAsia="Arial Unicode MS" w:hAnsi="Arial" w:cs="Arial"/>
          <w:kern w:val="0"/>
          <w:sz w:val="20"/>
          <w:szCs w:val="20"/>
          <w:lang w:eastAsia="pl-PL" w:bidi="ar-SA"/>
        </w:rPr>
        <w:t>W przypadku wystąpienia jakiejkolwiek wady w przedmiocie umowy z tytułu gwarancji Zamawiający uprawniony jest do:</w:t>
      </w:r>
    </w:p>
    <w:p w14:paraId="729524E9" w14:textId="77777777" w:rsidR="00D41533" w:rsidRPr="008B653E" w:rsidRDefault="00D41533" w:rsidP="00D41533">
      <w:pPr>
        <w:pStyle w:val="Akapitzlist1"/>
        <w:numPr>
          <w:ilvl w:val="0"/>
          <w:numId w:val="6"/>
        </w:numPr>
        <w:tabs>
          <w:tab w:val="left" w:pos="709"/>
        </w:tabs>
        <w:jc w:val="both"/>
        <w:rPr>
          <w:rFonts w:ascii="Arial" w:eastAsia="Arial Unicode MS" w:hAnsi="Arial" w:cs="Arial"/>
          <w:kern w:val="0"/>
          <w:sz w:val="20"/>
          <w:szCs w:val="20"/>
          <w:lang w:eastAsia="pl-PL" w:bidi="ar-SA"/>
        </w:rPr>
      </w:pPr>
      <w:r w:rsidRPr="008B653E">
        <w:rPr>
          <w:rFonts w:ascii="Arial" w:eastAsia="Arial Unicode MS" w:hAnsi="Arial" w:cs="Arial"/>
          <w:kern w:val="0"/>
          <w:sz w:val="20"/>
          <w:szCs w:val="20"/>
          <w:lang w:eastAsia="pl-PL" w:bidi="ar-SA"/>
        </w:rPr>
        <w:t>żądania usunięcia wady urządzeń lub materiałów, a w przypadku gdy dane urządzenie lub materiał było już dwukrotnie naprawiana – do żądania wymiany na nowe, wolne od wad;</w:t>
      </w:r>
    </w:p>
    <w:p w14:paraId="5EB60391" w14:textId="77777777" w:rsidR="00D41533" w:rsidRPr="008B653E" w:rsidRDefault="00D41533" w:rsidP="00D41533">
      <w:pPr>
        <w:pStyle w:val="Akapitzlist1"/>
        <w:numPr>
          <w:ilvl w:val="0"/>
          <w:numId w:val="6"/>
        </w:numPr>
        <w:tabs>
          <w:tab w:val="left" w:pos="709"/>
        </w:tabs>
        <w:jc w:val="both"/>
        <w:rPr>
          <w:rFonts w:ascii="Arial" w:eastAsia="Arial Unicode MS" w:hAnsi="Arial" w:cs="Arial"/>
          <w:kern w:val="0"/>
          <w:sz w:val="20"/>
          <w:szCs w:val="20"/>
          <w:lang w:eastAsia="pl-PL" w:bidi="ar-SA"/>
        </w:rPr>
      </w:pPr>
      <w:r w:rsidRPr="008B653E">
        <w:rPr>
          <w:rFonts w:ascii="Arial" w:eastAsia="Arial Unicode MS" w:hAnsi="Arial" w:cs="Arial"/>
          <w:kern w:val="0"/>
          <w:sz w:val="20"/>
          <w:szCs w:val="20"/>
          <w:lang w:eastAsia="pl-PL" w:bidi="ar-SA"/>
        </w:rPr>
        <w:t>wskazania trybu usunięcia wady/wymiany urządzenia lub materiału na nowe, wolne od wad;</w:t>
      </w:r>
    </w:p>
    <w:p w14:paraId="07B3B483" w14:textId="2B3DDAC4" w:rsidR="00D41533" w:rsidRPr="008B653E" w:rsidRDefault="00D41533" w:rsidP="00D41533">
      <w:pPr>
        <w:pStyle w:val="Akapitzlist1"/>
        <w:numPr>
          <w:ilvl w:val="0"/>
          <w:numId w:val="6"/>
        </w:numPr>
        <w:tabs>
          <w:tab w:val="left" w:pos="709"/>
        </w:tabs>
        <w:jc w:val="both"/>
        <w:rPr>
          <w:rFonts w:ascii="Arial" w:eastAsia="Arial Unicode MS" w:hAnsi="Arial" w:cs="Arial"/>
          <w:kern w:val="0"/>
          <w:sz w:val="20"/>
          <w:szCs w:val="20"/>
          <w:lang w:eastAsia="pl-PL" w:bidi="ar-SA"/>
        </w:rPr>
      </w:pPr>
      <w:r w:rsidRPr="008B653E">
        <w:rPr>
          <w:rFonts w:ascii="Arial" w:eastAsia="Arial Unicode MS" w:hAnsi="Arial" w:cs="Arial"/>
          <w:kern w:val="0"/>
          <w:sz w:val="20"/>
          <w:szCs w:val="20"/>
          <w:lang w:eastAsia="pl-PL" w:bidi="ar-SA"/>
        </w:rPr>
        <w:t>żądania od Gwaranta odszkodowania (obejmującego zarówno poniesione straty, jak i utracone korzyści jakich doznał Zamawiający lub osoby trzecie) na skutek wystąpienia wad.</w:t>
      </w:r>
    </w:p>
    <w:p w14:paraId="1420A91C" w14:textId="77777777" w:rsidR="00D41533" w:rsidRPr="00D41533" w:rsidRDefault="00D41533" w:rsidP="00D41533">
      <w:pPr>
        <w:numPr>
          <w:ilvl w:val="0"/>
          <w:numId w:val="8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8B653E">
        <w:rPr>
          <w:rFonts w:ascii="Arial" w:eastAsia="Arial Unicode MS" w:hAnsi="Arial" w:cs="Arial"/>
          <w:sz w:val="20"/>
        </w:rPr>
        <w:t xml:space="preserve">Po bezskutecznym upływie wyznaczonego przez Zamawiającego terminu, o którym mowa w ust.2 Zamawiający może zlecić usunięcie wad na koszt Gwaranta innemu podmiotowi (pokrywając </w:t>
      </w:r>
      <w:r w:rsidRPr="00D41533">
        <w:rPr>
          <w:rFonts w:ascii="Arial" w:eastAsia="Arial Unicode MS" w:hAnsi="Arial" w:cs="Arial"/>
          <w:sz w:val="20"/>
        </w:rPr>
        <w:t xml:space="preserve">powstałą należność w pierwszej kolejności z kwoty zabezpieczenia należytego wykonania umowy </w:t>
      </w:r>
      <w:r w:rsidRPr="00D41533">
        <w:rPr>
          <w:rFonts w:ascii="Arial" w:eastAsia="Arial Unicode MS" w:hAnsi="Arial" w:cs="Arial"/>
          <w:color w:val="FF0000"/>
          <w:sz w:val="20"/>
        </w:rPr>
        <w:t xml:space="preserve"> </w:t>
      </w:r>
      <w:r w:rsidRPr="00D41533">
        <w:rPr>
          <w:rFonts w:ascii="Arial" w:eastAsia="Arial Unicode MS" w:hAnsi="Arial" w:cs="Arial"/>
          <w:sz w:val="20"/>
        </w:rPr>
        <w:t xml:space="preserve">- w razie jego ustanowienia). </w:t>
      </w:r>
    </w:p>
    <w:p w14:paraId="44044E65" w14:textId="77777777" w:rsidR="00D41533" w:rsidRPr="00D41533" w:rsidRDefault="00D41533" w:rsidP="00D41533">
      <w:pPr>
        <w:numPr>
          <w:ilvl w:val="0"/>
          <w:numId w:val="8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>Usunięcie wad uważa się za skuteczne z chwilą podpisania przez obie strony protokołu odbioru prac z usunięcia wad.</w:t>
      </w:r>
    </w:p>
    <w:p w14:paraId="74404D82" w14:textId="77777777" w:rsidR="00D41533" w:rsidRPr="00D41533" w:rsidRDefault="00D41533" w:rsidP="00D41533">
      <w:pPr>
        <w:numPr>
          <w:ilvl w:val="0"/>
          <w:numId w:val="8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>Gwarant jest odpowiedzialny za wszelkie szkody, które spowodował w trakcie usuwania wad.</w:t>
      </w:r>
    </w:p>
    <w:p w14:paraId="61EA65BE" w14:textId="77777777" w:rsidR="00D41533" w:rsidRPr="00D41533" w:rsidRDefault="00D41533" w:rsidP="00D41533">
      <w:pPr>
        <w:numPr>
          <w:ilvl w:val="0"/>
          <w:numId w:val="8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D41533">
        <w:rPr>
          <w:rFonts w:ascii="Arial" w:eastAsia="Arial Unicode MS" w:hAnsi="Arial" w:cs="Arial"/>
          <w:sz w:val="20"/>
        </w:rPr>
        <w:t>W przypadku przeniesienia własności obiektu w okresie trwania gwarancji na osobę trzecią uprawnienia wynikające z gwarancji jakości przechodzą na nabywcę.</w:t>
      </w:r>
    </w:p>
    <w:p w14:paraId="784E0B0D" w14:textId="77777777" w:rsidR="00D41533" w:rsidRPr="00D41533" w:rsidRDefault="00D41533" w:rsidP="00D41533">
      <w:pPr>
        <w:jc w:val="center"/>
        <w:rPr>
          <w:rFonts w:ascii="Arial" w:hAnsi="Arial" w:cs="Arial"/>
          <w:sz w:val="20"/>
        </w:rPr>
      </w:pPr>
    </w:p>
    <w:p w14:paraId="650AFA8A" w14:textId="77777777" w:rsidR="00D41533" w:rsidRPr="00D41533" w:rsidRDefault="00D41533" w:rsidP="00D41533">
      <w:pPr>
        <w:jc w:val="center"/>
        <w:rPr>
          <w:rFonts w:ascii="Arial" w:eastAsia="Calibri" w:hAnsi="Arial" w:cs="Arial"/>
          <w:b/>
          <w:sz w:val="20"/>
        </w:rPr>
      </w:pPr>
      <w:r w:rsidRPr="00D41533">
        <w:rPr>
          <w:rFonts w:ascii="Arial" w:hAnsi="Arial" w:cs="Arial"/>
          <w:sz w:val="20"/>
        </w:rPr>
        <w:sym w:font="Times New Roman" w:char="00A7"/>
      </w:r>
      <w:r w:rsidRPr="00D41533">
        <w:rPr>
          <w:rFonts w:ascii="Arial" w:hAnsi="Arial" w:cs="Arial"/>
          <w:b/>
          <w:sz w:val="20"/>
        </w:rPr>
        <w:t xml:space="preserve"> 3</w:t>
      </w:r>
    </w:p>
    <w:p w14:paraId="713A740B" w14:textId="77777777" w:rsidR="00D41533" w:rsidRPr="00D41533" w:rsidRDefault="00D41533" w:rsidP="00D41533">
      <w:pPr>
        <w:jc w:val="center"/>
        <w:rPr>
          <w:rFonts w:ascii="Arial" w:hAnsi="Arial" w:cs="Arial"/>
          <w:b/>
          <w:sz w:val="20"/>
        </w:rPr>
      </w:pPr>
      <w:r w:rsidRPr="00D41533">
        <w:rPr>
          <w:rFonts w:ascii="Arial" w:hAnsi="Arial" w:cs="Arial"/>
          <w:b/>
          <w:sz w:val="20"/>
        </w:rPr>
        <w:t>Inne warunki gwarancji</w:t>
      </w:r>
    </w:p>
    <w:p w14:paraId="6A82CA1F" w14:textId="7EB70C30" w:rsidR="00D41533" w:rsidRPr="00D41533" w:rsidRDefault="00D41533" w:rsidP="00D41533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>Nie podlegają gwarancji wady powstałe na skutek działania siły wyższej, wynikł</w:t>
      </w:r>
      <w:r>
        <w:rPr>
          <w:rFonts w:ascii="Arial" w:hAnsi="Arial" w:cs="Arial"/>
          <w:sz w:val="20"/>
        </w:rPr>
        <w:t>e</w:t>
      </w:r>
      <w:r w:rsidRPr="00D41533">
        <w:rPr>
          <w:rFonts w:ascii="Arial" w:hAnsi="Arial" w:cs="Arial"/>
          <w:sz w:val="20"/>
        </w:rPr>
        <w:t xml:space="preserve"> z winy Zamawiającego, a szczególnie użytkowania obiektu w sposób niezgodny z instrukcją lub zasadami eksploatacji i użytkowania. </w:t>
      </w:r>
    </w:p>
    <w:p w14:paraId="72994BC4" w14:textId="6F32ED99" w:rsidR="00D41533" w:rsidRPr="00D41533" w:rsidRDefault="00D41533" w:rsidP="00D41533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>W przypadkach, o który</w:t>
      </w:r>
      <w:r>
        <w:rPr>
          <w:rFonts w:ascii="Arial" w:hAnsi="Arial" w:cs="Arial"/>
          <w:sz w:val="20"/>
        </w:rPr>
        <w:t>m</w:t>
      </w:r>
      <w:r w:rsidRPr="00D41533">
        <w:rPr>
          <w:rFonts w:ascii="Arial" w:hAnsi="Arial" w:cs="Arial"/>
          <w:sz w:val="20"/>
        </w:rPr>
        <w:t xml:space="preserve"> mowa w ust. 1</w:t>
      </w:r>
      <w:r>
        <w:rPr>
          <w:rFonts w:ascii="Arial" w:hAnsi="Arial" w:cs="Arial"/>
          <w:sz w:val="20"/>
        </w:rPr>
        <w:t xml:space="preserve"> </w:t>
      </w:r>
      <w:r w:rsidRPr="00D41533">
        <w:rPr>
          <w:rFonts w:ascii="Arial" w:hAnsi="Arial" w:cs="Arial"/>
          <w:sz w:val="20"/>
        </w:rPr>
        <w:t xml:space="preserve">Gwarant </w:t>
      </w:r>
      <w:r>
        <w:rPr>
          <w:rFonts w:ascii="Arial" w:hAnsi="Arial" w:cs="Arial"/>
          <w:sz w:val="20"/>
        </w:rPr>
        <w:t xml:space="preserve">może </w:t>
      </w:r>
      <w:r w:rsidRPr="00D41533">
        <w:rPr>
          <w:rFonts w:ascii="Arial" w:hAnsi="Arial" w:cs="Arial"/>
          <w:sz w:val="20"/>
        </w:rPr>
        <w:t>usu</w:t>
      </w:r>
      <w:r>
        <w:rPr>
          <w:rFonts w:ascii="Arial" w:hAnsi="Arial" w:cs="Arial"/>
          <w:sz w:val="20"/>
        </w:rPr>
        <w:t>nąć</w:t>
      </w:r>
      <w:r w:rsidRPr="00D41533">
        <w:rPr>
          <w:rFonts w:ascii="Arial" w:hAnsi="Arial" w:cs="Arial"/>
          <w:sz w:val="20"/>
        </w:rPr>
        <w:t xml:space="preserve"> wadę na koszt Zamawiającego.</w:t>
      </w:r>
    </w:p>
    <w:p w14:paraId="7DFC8A2C" w14:textId="77777777" w:rsidR="00D41533" w:rsidRPr="00D41533" w:rsidRDefault="00D41533" w:rsidP="00D41533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>Okres gwarancji biegnie od nowa w przypadku wymiany elementu na nowy, wolny od wad, a także w przypadku dokonania istotnych napraw elementu.</w:t>
      </w:r>
    </w:p>
    <w:p w14:paraId="5C4DB072" w14:textId="77777777" w:rsidR="00D41533" w:rsidRPr="00D41533" w:rsidRDefault="00D41533" w:rsidP="00D41533">
      <w:pPr>
        <w:ind w:left="360"/>
        <w:jc w:val="center"/>
        <w:rPr>
          <w:rFonts w:ascii="Arial" w:hAnsi="Arial" w:cs="Arial"/>
          <w:sz w:val="20"/>
        </w:rPr>
      </w:pPr>
    </w:p>
    <w:p w14:paraId="2B76E600" w14:textId="77777777" w:rsidR="00D41533" w:rsidRPr="00D41533" w:rsidRDefault="00D41533" w:rsidP="00D41533">
      <w:pPr>
        <w:jc w:val="center"/>
        <w:rPr>
          <w:rFonts w:ascii="Arial" w:eastAsia="Calibri" w:hAnsi="Arial" w:cs="Arial"/>
          <w:b/>
          <w:sz w:val="20"/>
        </w:rPr>
      </w:pPr>
      <w:r w:rsidRPr="00D41533">
        <w:rPr>
          <w:rFonts w:ascii="Arial" w:hAnsi="Arial" w:cs="Arial"/>
          <w:sz w:val="20"/>
        </w:rPr>
        <w:sym w:font="Times New Roman" w:char="00A7"/>
      </w:r>
      <w:r w:rsidRPr="00D41533">
        <w:rPr>
          <w:rFonts w:ascii="Arial" w:hAnsi="Arial" w:cs="Arial"/>
          <w:b/>
          <w:sz w:val="20"/>
        </w:rPr>
        <w:t xml:space="preserve"> 4</w:t>
      </w:r>
    </w:p>
    <w:p w14:paraId="0B6246A6" w14:textId="77777777" w:rsidR="00D41533" w:rsidRPr="00D41533" w:rsidRDefault="00D41533" w:rsidP="00D41533">
      <w:pPr>
        <w:jc w:val="center"/>
        <w:rPr>
          <w:rFonts w:ascii="Arial" w:hAnsi="Arial" w:cs="Arial"/>
          <w:b/>
          <w:sz w:val="20"/>
        </w:rPr>
      </w:pPr>
      <w:r w:rsidRPr="00D41533">
        <w:rPr>
          <w:rFonts w:ascii="Arial" w:hAnsi="Arial" w:cs="Arial"/>
          <w:b/>
          <w:sz w:val="20"/>
        </w:rPr>
        <w:t>Komunikacja</w:t>
      </w:r>
    </w:p>
    <w:p w14:paraId="543D0E11" w14:textId="29E6A370" w:rsidR="00D41533" w:rsidRPr="00D41533" w:rsidRDefault="00D41533" w:rsidP="00D41533">
      <w:pPr>
        <w:numPr>
          <w:ilvl w:val="6"/>
          <w:numId w:val="4"/>
        </w:numPr>
        <w:ind w:left="426" w:hanging="426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 xml:space="preserve">Wszelka komunikacja pomiędzy stronami wymaga potwierdzenia w formie pisemnej. O każdej wadzie osoba wyznaczona przez Zamawiającego </w:t>
      </w:r>
      <w:r>
        <w:rPr>
          <w:rFonts w:ascii="Arial" w:hAnsi="Arial" w:cs="Arial"/>
          <w:sz w:val="20"/>
        </w:rPr>
        <w:t xml:space="preserve">może </w:t>
      </w:r>
      <w:r w:rsidRPr="00D41533">
        <w:rPr>
          <w:rFonts w:ascii="Arial" w:hAnsi="Arial" w:cs="Arial"/>
          <w:sz w:val="20"/>
        </w:rPr>
        <w:t>powiad</w:t>
      </w:r>
      <w:r>
        <w:rPr>
          <w:rFonts w:ascii="Arial" w:hAnsi="Arial" w:cs="Arial"/>
          <w:sz w:val="20"/>
        </w:rPr>
        <w:t>o</w:t>
      </w:r>
      <w:r w:rsidRPr="00D41533">
        <w:rPr>
          <w:rFonts w:ascii="Arial" w:hAnsi="Arial" w:cs="Arial"/>
          <w:sz w:val="20"/>
        </w:rPr>
        <w:t>mi</w:t>
      </w:r>
      <w:r>
        <w:rPr>
          <w:rFonts w:ascii="Arial" w:hAnsi="Arial" w:cs="Arial"/>
          <w:sz w:val="20"/>
        </w:rPr>
        <w:t>ć</w:t>
      </w:r>
      <w:r w:rsidRPr="00D41533">
        <w:rPr>
          <w:rFonts w:ascii="Arial" w:hAnsi="Arial" w:cs="Arial"/>
          <w:sz w:val="20"/>
        </w:rPr>
        <w:t xml:space="preserve"> telefonicznie przedstawiciela Gwaranta, a następnie potwierdz</w:t>
      </w:r>
      <w:r>
        <w:rPr>
          <w:rFonts w:ascii="Arial" w:hAnsi="Arial" w:cs="Arial"/>
          <w:sz w:val="20"/>
        </w:rPr>
        <w:t>ić</w:t>
      </w:r>
      <w:r w:rsidRPr="00D41533">
        <w:rPr>
          <w:rFonts w:ascii="Arial" w:hAnsi="Arial" w:cs="Arial"/>
          <w:sz w:val="20"/>
        </w:rPr>
        <w:t xml:space="preserve"> zgłoszenie e-mailem na wskazane numery telefonów i adres e-mail. Kopia potwierdzenia zgłoszenia przesyłana jest również e-mailem do Zamawiającego.</w:t>
      </w:r>
    </w:p>
    <w:p w14:paraId="4551921E" w14:textId="71D243CB" w:rsidR="00D41533" w:rsidRPr="00D41533" w:rsidRDefault="00D41533" w:rsidP="00D41533">
      <w:pPr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 xml:space="preserve">Pisma skierowane do Gwaranta należy wysyłać na adres: </w:t>
      </w:r>
      <w:r>
        <w:rPr>
          <w:rFonts w:ascii="Arial" w:hAnsi="Arial" w:cs="Arial"/>
          <w:sz w:val="20"/>
        </w:rPr>
        <w:t>……………………………………………</w:t>
      </w:r>
    </w:p>
    <w:p w14:paraId="655F70F9" w14:textId="622FF319" w:rsidR="00D41533" w:rsidRPr="00D41533" w:rsidRDefault="00D41533" w:rsidP="00D41533">
      <w:pPr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 xml:space="preserve">Pisma skierowane do Zamawiającego należy wysyłać na adres siedziby </w:t>
      </w:r>
      <w:r>
        <w:rPr>
          <w:rFonts w:ascii="Arial" w:hAnsi="Arial" w:cs="Arial"/>
          <w:sz w:val="20"/>
        </w:rPr>
        <w:t xml:space="preserve">zarządu </w:t>
      </w:r>
      <w:r w:rsidRPr="00D41533">
        <w:rPr>
          <w:rFonts w:ascii="Arial" w:hAnsi="Arial" w:cs="Arial"/>
          <w:sz w:val="20"/>
        </w:rPr>
        <w:t>Zamawiającego.</w:t>
      </w:r>
    </w:p>
    <w:p w14:paraId="197DE5C3" w14:textId="0EF116D6" w:rsidR="00D41533" w:rsidRPr="00D41533" w:rsidRDefault="00D41533" w:rsidP="00D41533">
      <w:pPr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 xml:space="preserve">Gwarant wskazuje osobę upoważnioną do przyjmowania zgłoszeń: </w:t>
      </w:r>
      <w:r>
        <w:rPr>
          <w:rFonts w:ascii="Arial" w:hAnsi="Arial" w:cs="Arial"/>
          <w:sz w:val="20"/>
        </w:rPr>
        <w:t>………………………………..</w:t>
      </w:r>
    </w:p>
    <w:p w14:paraId="0DE4337F" w14:textId="77777777" w:rsidR="00D41533" w:rsidRPr="00D41533" w:rsidRDefault="00D41533" w:rsidP="00D41533">
      <w:pPr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1AB939E2" w14:textId="77777777" w:rsidR="00D41533" w:rsidRDefault="00D41533" w:rsidP="00D41533">
      <w:pPr>
        <w:jc w:val="center"/>
        <w:rPr>
          <w:rFonts w:ascii="Arial" w:hAnsi="Arial" w:cs="Arial"/>
          <w:sz w:val="20"/>
        </w:rPr>
      </w:pPr>
    </w:p>
    <w:p w14:paraId="069857D2" w14:textId="74206B17" w:rsidR="00D41533" w:rsidRPr="00D41533" w:rsidRDefault="00D41533" w:rsidP="00D41533">
      <w:pPr>
        <w:jc w:val="center"/>
        <w:rPr>
          <w:rFonts w:ascii="Arial" w:hAnsi="Arial" w:cs="Arial"/>
          <w:b/>
          <w:sz w:val="20"/>
        </w:rPr>
      </w:pPr>
      <w:r w:rsidRPr="00D41533">
        <w:rPr>
          <w:rFonts w:ascii="Arial" w:hAnsi="Arial" w:cs="Arial"/>
          <w:sz w:val="20"/>
        </w:rPr>
        <w:sym w:font="Times New Roman" w:char="00A7"/>
      </w:r>
      <w:r w:rsidRPr="00D41533">
        <w:rPr>
          <w:rFonts w:ascii="Arial" w:hAnsi="Arial" w:cs="Arial"/>
          <w:b/>
          <w:sz w:val="20"/>
        </w:rPr>
        <w:t xml:space="preserve"> 5</w:t>
      </w:r>
    </w:p>
    <w:p w14:paraId="1D6DCE1C" w14:textId="77777777" w:rsidR="00D41533" w:rsidRPr="00D41533" w:rsidRDefault="00D41533" w:rsidP="00D41533">
      <w:pPr>
        <w:jc w:val="center"/>
        <w:rPr>
          <w:rFonts w:ascii="Arial" w:hAnsi="Arial" w:cs="Arial"/>
          <w:b/>
          <w:sz w:val="20"/>
        </w:rPr>
      </w:pPr>
      <w:r w:rsidRPr="00D41533">
        <w:rPr>
          <w:rFonts w:ascii="Arial" w:hAnsi="Arial" w:cs="Arial"/>
          <w:b/>
          <w:bCs/>
          <w:sz w:val="20"/>
        </w:rPr>
        <w:t xml:space="preserve"> Postanowienia końcowe</w:t>
      </w:r>
    </w:p>
    <w:p w14:paraId="1888D234" w14:textId="77777777" w:rsidR="00D41533" w:rsidRPr="00D41533" w:rsidRDefault="00D41533" w:rsidP="00D41533">
      <w:pPr>
        <w:numPr>
          <w:ilvl w:val="6"/>
          <w:numId w:val="5"/>
        </w:numPr>
        <w:ind w:left="284" w:hanging="284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>W sprawach nieuregulowanych zastosowanie mają przepisy prawa polskiego, w szczególności ustawa z dnia 23 kwietnia 1964 r. – Kodeks cywilny.</w:t>
      </w:r>
    </w:p>
    <w:p w14:paraId="53F4DA0C" w14:textId="4C669F75" w:rsidR="00D41533" w:rsidRPr="00D41533" w:rsidRDefault="00D41533" w:rsidP="00D41533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 xml:space="preserve">Niniejsza Karta Gwarancyjna jest integralną częścią umowy Nr </w:t>
      </w:r>
      <w:r>
        <w:rPr>
          <w:rFonts w:ascii="Arial" w:hAnsi="Arial" w:cs="Arial"/>
          <w:sz w:val="20"/>
        </w:rPr>
        <w:t>……………………………..</w:t>
      </w:r>
    </w:p>
    <w:p w14:paraId="28555393" w14:textId="77777777" w:rsidR="00D41533" w:rsidRDefault="00D41533" w:rsidP="00D41533">
      <w:pPr>
        <w:rPr>
          <w:rFonts w:ascii="Arial" w:hAnsi="Arial" w:cs="Arial"/>
          <w:sz w:val="20"/>
        </w:rPr>
      </w:pPr>
    </w:p>
    <w:p w14:paraId="3792E50B" w14:textId="77777777" w:rsidR="00D41533" w:rsidRDefault="00D41533" w:rsidP="00D41533">
      <w:pPr>
        <w:rPr>
          <w:rFonts w:ascii="Arial" w:hAnsi="Arial" w:cs="Arial"/>
          <w:sz w:val="20"/>
        </w:rPr>
      </w:pPr>
    </w:p>
    <w:p w14:paraId="735DF14C" w14:textId="2F403A9A" w:rsidR="00D41533" w:rsidRPr="00D41533" w:rsidRDefault="00D41533" w:rsidP="00D41533">
      <w:pPr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 xml:space="preserve">Miejscowość: Czechowice-Dziedzice, dnia </w:t>
      </w:r>
      <w:r>
        <w:rPr>
          <w:rFonts w:ascii="Arial" w:hAnsi="Arial" w:cs="Arial"/>
          <w:sz w:val="20"/>
        </w:rPr>
        <w:t>……………………………………..</w:t>
      </w:r>
    </w:p>
    <w:p w14:paraId="75FEE2DF" w14:textId="77777777" w:rsidR="00D41533" w:rsidRPr="00D41533" w:rsidRDefault="00D41533" w:rsidP="00D41533">
      <w:pPr>
        <w:rPr>
          <w:rFonts w:ascii="Arial" w:hAnsi="Arial" w:cs="Arial"/>
          <w:sz w:val="20"/>
        </w:rPr>
      </w:pPr>
    </w:p>
    <w:p w14:paraId="4E52855D" w14:textId="77777777" w:rsidR="00D41533" w:rsidRPr="00D41533" w:rsidRDefault="00D41533" w:rsidP="00D41533">
      <w:pPr>
        <w:rPr>
          <w:rFonts w:ascii="Arial" w:hAnsi="Arial" w:cs="Arial"/>
          <w:sz w:val="20"/>
        </w:rPr>
      </w:pPr>
    </w:p>
    <w:p w14:paraId="4ED32078" w14:textId="77777777" w:rsidR="00D41533" w:rsidRPr="00D41533" w:rsidRDefault="00D41533" w:rsidP="00D41533">
      <w:pPr>
        <w:rPr>
          <w:rFonts w:ascii="Arial" w:hAnsi="Arial" w:cs="Arial"/>
          <w:sz w:val="20"/>
        </w:rPr>
      </w:pPr>
    </w:p>
    <w:p w14:paraId="149173B6" w14:textId="77777777" w:rsidR="00D41533" w:rsidRPr="00D41533" w:rsidRDefault="00D41533" w:rsidP="00D41533">
      <w:pPr>
        <w:rPr>
          <w:rFonts w:ascii="Arial" w:hAnsi="Arial" w:cs="Arial"/>
          <w:sz w:val="20"/>
        </w:rPr>
      </w:pPr>
    </w:p>
    <w:p w14:paraId="2B10D7F9" w14:textId="77777777" w:rsidR="00D41533" w:rsidRPr="00D41533" w:rsidRDefault="00D41533" w:rsidP="00D41533">
      <w:pPr>
        <w:rPr>
          <w:rFonts w:ascii="Arial" w:hAnsi="Arial" w:cs="Arial"/>
          <w:sz w:val="20"/>
        </w:rPr>
      </w:pPr>
    </w:p>
    <w:p w14:paraId="403A308B" w14:textId="77777777" w:rsidR="00D41533" w:rsidRPr="00D41533" w:rsidRDefault="00D41533" w:rsidP="00D41533">
      <w:pPr>
        <w:rPr>
          <w:rFonts w:ascii="Arial" w:hAnsi="Arial" w:cs="Arial"/>
          <w:sz w:val="20"/>
        </w:rPr>
      </w:pPr>
    </w:p>
    <w:p w14:paraId="13650A1C" w14:textId="77777777" w:rsidR="00D41533" w:rsidRPr="00D41533" w:rsidRDefault="00D41533" w:rsidP="00D41533">
      <w:pPr>
        <w:rPr>
          <w:rFonts w:ascii="Arial" w:hAnsi="Arial" w:cs="Arial"/>
          <w:sz w:val="20"/>
        </w:rPr>
      </w:pPr>
      <w:r w:rsidRPr="00D41533">
        <w:rPr>
          <w:rFonts w:ascii="Arial" w:hAnsi="Arial" w:cs="Arial"/>
          <w:sz w:val="20"/>
        </w:rPr>
        <w:t xml:space="preserve">                                                                                     ………………………………………………</w:t>
      </w:r>
    </w:p>
    <w:p w14:paraId="26417DD5" w14:textId="77777777" w:rsidR="00D41533" w:rsidRPr="00D41533" w:rsidRDefault="00D41533" w:rsidP="00D41533">
      <w:pPr>
        <w:rPr>
          <w:rFonts w:ascii="Arial" w:hAnsi="Arial" w:cs="Arial"/>
          <w:sz w:val="20"/>
        </w:rPr>
      </w:pPr>
      <w:r w:rsidRPr="00D41533">
        <w:rPr>
          <w:rFonts w:ascii="Arial" w:hAnsi="Arial" w:cs="Arial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p w14:paraId="047AE5C6" w14:textId="77777777" w:rsidR="00EC25F7" w:rsidRPr="00D41533" w:rsidRDefault="00EC25F7" w:rsidP="00D41533">
      <w:pPr>
        <w:rPr>
          <w:rFonts w:ascii="Arial" w:hAnsi="Arial" w:cs="Arial"/>
          <w:sz w:val="20"/>
        </w:rPr>
      </w:pPr>
    </w:p>
    <w:sectPr w:rsidR="00EC25F7" w:rsidRPr="00D4153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728E4" w14:textId="77777777" w:rsidR="000B2E7E" w:rsidRDefault="000B2E7E">
      <w:r>
        <w:separator/>
      </w:r>
    </w:p>
  </w:endnote>
  <w:endnote w:type="continuationSeparator" w:id="0">
    <w:p w14:paraId="6B5B245A" w14:textId="77777777" w:rsidR="000B2E7E" w:rsidRDefault="000B2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39852DEB" w14:textId="77777777" w:rsidR="009A0E80" w:rsidRPr="009A0E80" w:rsidRDefault="005A7EBD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453F6C88" w14:textId="77777777" w:rsidR="00E94C9E" w:rsidRPr="00797789" w:rsidRDefault="00000000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AF04A" w14:textId="77777777" w:rsidR="000B2E7E" w:rsidRDefault="000B2E7E">
      <w:r>
        <w:separator/>
      </w:r>
    </w:p>
  </w:footnote>
  <w:footnote w:type="continuationSeparator" w:id="0">
    <w:p w14:paraId="60616B31" w14:textId="77777777" w:rsidR="000B2E7E" w:rsidRDefault="000B2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8288E"/>
    <w:multiLevelType w:val="hybridMultilevel"/>
    <w:tmpl w:val="0BC28694"/>
    <w:lvl w:ilvl="0" w:tplc="53F4446C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1270"/>
    <w:multiLevelType w:val="hybridMultilevel"/>
    <w:tmpl w:val="11149BA4"/>
    <w:lvl w:ilvl="0" w:tplc="9776317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432163">
    <w:abstractNumId w:val="7"/>
  </w:num>
  <w:num w:numId="2" w16cid:durableId="1812870694">
    <w:abstractNumId w:val="4"/>
  </w:num>
  <w:num w:numId="3" w16cid:durableId="316764626">
    <w:abstractNumId w:val="2"/>
  </w:num>
  <w:num w:numId="4" w16cid:durableId="1423261408">
    <w:abstractNumId w:val="0"/>
  </w:num>
  <w:num w:numId="5" w16cid:durableId="1700860656">
    <w:abstractNumId w:val="3"/>
  </w:num>
  <w:num w:numId="6" w16cid:durableId="1169565061">
    <w:abstractNumId w:val="6"/>
  </w:num>
  <w:num w:numId="7" w16cid:durableId="732579192">
    <w:abstractNumId w:val="5"/>
  </w:num>
  <w:num w:numId="8" w16cid:durableId="1554727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33"/>
    <w:rsid w:val="000B2E7E"/>
    <w:rsid w:val="00277197"/>
    <w:rsid w:val="003D622A"/>
    <w:rsid w:val="005A7EBD"/>
    <w:rsid w:val="00613B59"/>
    <w:rsid w:val="00626E6C"/>
    <w:rsid w:val="008B653E"/>
    <w:rsid w:val="009F563D"/>
    <w:rsid w:val="00B23AE1"/>
    <w:rsid w:val="00D41533"/>
    <w:rsid w:val="00EC25F7"/>
    <w:rsid w:val="00F569A1"/>
    <w:rsid w:val="00F7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0E79"/>
  <w15:chartTrackingRefBased/>
  <w15:docId w15:val="{58516AC9-2857-4AEB-9E9F-E1259484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533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4153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41533"/>
    <w:rPr>
      <w:rFonts w:ascii="Times New Roman" w:eastAsia="Times New Roman" w:hAnsi="Times New Roman" w:cs="Times New Roman"/>
      <w:sz w:val="28"/>
      <w:lang w:val="x-none" w:eastAsia="pl-PL"/>
    </w:rPr>
  </w:style>
  <w:style w:type="paragraph" w:customStyle="1" w:styleId="Akapitzlist1">
    <w:name w:val="Akapit z listą1"/>
    <w:basedOn w:val="Normalny"/>
    <w:rsid w:val="00D41533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D415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6" ma:contentTypeDescription="Utwórz nowy dokument." ma:contentTypeScope="" ma:versionID="62fe58cbc53cdadd6579f203a1da8ea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2f2e391e984a00177b034f100303b146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15E50-FF3C-476E-9B9F-ED0F1F728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36B870-6863-4781-9033-422A3C5F3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784</Words>
  <Characters>4705</Characters>
  <Application>Microsoft Office Word</Application>
  <DocSecurity>0</DocSecurity>
  <Lines>39</Lines>
  <Paragraphs>10</Paragraphs>
  <ScaleCrop>false</ScaleCrop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8</cp:revision>
  <dcterms:created xsi:type="dcterms:W3CDTF">2022-10-18T06:30:00Z</dcterms:created>
  <dcterms:modified xsi:type="dcterms:W3CDTF">2023-05-24T11:01:00Z</dcterms:modified>
</cp:coreProperties>
</file>